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B25" w:rsidRPr="00151B25" w:rsidRDefault="00151B25" w:rsidP="00151B2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B25">
        <w:rPr>
          <w:rFonts w:ascii="Times New Roman" w:hAnsi="Times New Roman" w:cs="Times New Roman"/>
          <w:b/>
          <w:sz w:val="24"/>
          <w:szCs w:val="24"/>
          <w:u w:val="single"/>
        </w:rPr>
        <w:t>ORDENANZA N° 81 – HCDPF - 2021</w:t>
      </w:r>
    </w:p>
    <w:p w:rsidR="00151B25" w:rsidRPr="00151B25" w:rsidRDefault="00151B25" w:rsidP="00151B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Potrero de los Funes, 19 de Mayo de 2021</w:t>
      </w:r>
    </w:p>
    <w:p w:rsidR="00151B25" w:rsidRPr="00151B25" w:rsidRDefault="00151B25" w:rsidP="00151B2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51B25" w:rsidRPr="00151B25" w:rsidRDefault="00151B25" w:rsidP="00151B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1B25">
        <w:rPr>
          <w:rFonts w:ascii="Times New Roman" w:hAnsi="Times New Roman" w:cs="Times New Roman"/>
          <w:b/>
          <w:sz w:val="24"/>
          <w:szCs w:val="24"/>
          <w:u w:val="single"/>
        </w:rPr>
        <w:t>ORDENANZA COMPRAS Y CONTRATACIONES</w:t>
      </w:r>
    </w:p>
    <w:p w:rsidR="00151B25" w:rsidRPr="00151B25" w:rsidRDefault="00151B25" w:rsidP="00151B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B25">
        <w:rPr>
          <w:rFonts w:ascii="Times New Roman" w:hAnsi="Times New Roman" w:cs="Times New Roman"/>
          <w:b/>
          <w:sz w:val="24"/>
          <w:szCs w:val="24"/>
        </w:rPr>
        <w:t>VISTO:</w:t>
      </w:r>
    </w:p>
    <w:p w:rsidR="00D556B0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 xml:space="preserve">El propósito de la Organización Municipal y;  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1B25">
        <w:rPr>
          <w:rFonts w:ascii="Times New Roman" w:hAnsi="Times New Roman" w:cs="Times New Roman"/>
          <w:b/>
          <w:sz w:val="24"/>
          <w:szCs w:val="24"/>
        </w:rPr>
        <w:t>CONSIDERANDO: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Que corresponde establecer el régimen de los sistemas relativos a la obtención, gasto y administración de los diversos recursos y su aplicación para el cumplimiento de las funciones y objetivos del Municipio de Potrero de los Funes;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Que, asimismo, es atribución de cada Municipio establecer las normas particulares y las limitaciones para realizar contrataciones destinadas al normal desenvolvimiento de la vida comunal;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Que la economía del proceso de contrataciones resulta fundamental para la ejecución de obras en tiempo y forma, teniendo como base infranqueable los principios de legalidad, subsidiariedad y celeridad;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Por ello y en uso de sus atribuciones:</w:t>
      </w:r>
    </w:p>
    <w:p w:rsidR="00151B25" w:rsidRPr="00151B25" w:rsidRDefault="00151B25" w:rsidP="00151B25">
      <w:pPr>
        <w:spacing w:line="360" w:lineRule="auto"/>
        <w:ind w:firstLine="2127"/>
        <w:jc w:val="both"/>
        <w:rPr>
          <w:rFonts w:ascii="Times New Roman" w:hAnsi="Times New Roman" w:cs="Times New Roman"/>
          <w:sz w:val="24"/>
          <w:szCs w:val="24"/>
        </w:rPr>
      </w:pPr>
    </w:p>
    <w:p w:rsidR="00151B25" w:rsidRPr="00151B25" w:rsidRDefault="00151B25" w:rsidP="00151B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B25">
        <w:rPr>
          <w:rFonts w:ascii="Times New Roman" w:hAnsi="Times New Roman" w:cs="Times New Roman"/>
          <w:b/>
          <w:bCs/>
          <w:sz w:val="24"/>
          <w:szCs w:val="24"/>
        </w:rPr>
        <w:t xml:space="preserve">EL HONORABLE CONCEJO DELIBERANTE DE LA MUNICIPALIDAD DE POTRERO DE LOS FUNES, </w:t>
      </w:r>
      <w:r w:rsidRPr="00151B25">
        <w:rPr>
          <w:rFonts w:ascii="Times New Roman" w:hAnsi="Times New Roman" w:cs="Times New Roman"/>
          <w:b/>
          <w:sz w:val="24"/>
          <w:szCs w:val="24"/>
        </w:rPr>
        <w:t>SANCIONA CON FUERZA DE:</w:t>
      </w:r>
    </w:p>
    <w:p w:rsidR="00151B25" w:rsidRPr="00151B25" w:rsidRDefault="00151B25" w:rsidP="00151B25">
      <w:pPr>
        <w:pStyle w:val="Ttulo2"/>
        <w:spacing w:line="360" w:lineRule="auto"/>
        <w:rPr>
          <w:rFonts w:ascii="Times New Roman" w:hAnsi="Times New Roman" w:cs="Times New Roman"/>
          <w:u w:val="none"/>
        </w:rPr>
      </w:pPr>
      <w:r w:rsidRPr="00151B25">
        <w:rPr>
          <w:rFonts w:ascii="Times New Roman" w:hAnsi="Times New Roman" w:cs="Times New Roman"/>
          <w:u w:val="none"/>
        </w:rPr>
        <w:lastRenderedPageBreak/>
        <w:t>ORDEN</w:t>
      </w:r>
      <w:bookmarkStart w:id="0" w:name="_GoBack"/>
      <w:bookmarkEnd w:id="0"/>
      <w:r w:rsidRPr="00151B25">
        <w:rPr>
          <w:rFonts w:ascii="Times New Roman" w:hAnsi="Times New Roman" w:cs="Times New Roman"/>
          <w:u w:val="none"/>
        </w:rPr>
        <w:t>ANZA: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5" w:rsidRPr="00151B25" w:rsidRDefault="00151B25" w:rsidP="00151B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B25">
        <w:rPr>
          <w:rFonts w:ascii="Times New Roman" w:hAnsi="Times New Roman" w:cs="Times New Roman"/>
          <w:b/>
          <w:sz w:val="24"/>
          <w:szCs w:val="24"/>
        </w:rPr>
        <w:t>DISPOSICIONES GENERALES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Es materia de la presente Ordenanza establecer el régimen de los sistemas relativos a la obtención, gasto y administración de los diversos recursos y su aplicación para el cumplimiento de las funciones y objetivos del Municipio de Potrero de los </w:t>
      </w:r>
      <w:r>
        <w:rPr>
          <w:rFonts w:ascii="Times New Roman" w:hAnsi="Times New Roman" w:cs="Times New Roman"/>
          <w:sz w:val="24"/>
          <w:szCs w:val="24"/>
        </w:rPr>
        <w:t>Funes.-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2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Se entiende por crédito público el sistema administrativo que, en base a la capacidad de endeudamiento del Municipio, regula la captación, aplicación y control de fuentes adicionales de financiamiento para la ejecución de programas o proyectos de inversión específicos o para la refinanciación del pasivo del Municipio.-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Se excluyen expresamente la aplicación de este tipo de finan</w:t>
      </w:r>
      <w:r>
        <w:rPr>
          <w:rFonts w:ascii="Times New Roman" w:hAnsi="Times New Roman" w:cs="Times New Roman"/>
          <w:sz w:val="24"/>
          <w:szCs w:val="24"/>
        </w:rPr>
        <w:t>ciamiento a gastos corrientes.-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3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Se denominará deuda pública al endeudamiento que resulte de las operaciones de crédito público y puede originarse en: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a)</w:t>
      </w:r>
      <w:r w:rsidRPr="00151B25">
        <w:rPr>
          <w:rFonts w:ascii="Times New Roman" w:hAnsi="Times New Roman" w:cs="Times New Roman"/>
          <w:sz w:val="24"/>
          <w:szCs w:val="24"/>
        </w:rPr>
        <w:tab/>
        <w:t>Emisión y colocación de títulos, bonos u obligaciones de largo y mediano plazo, constitutivos de un empréstito.-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b)</w:t>
      </w:r>
      <w:r w:rsidRPr="00151B25">
        <w:rPr>
          <w:rFonts w:ascii="Times New Roman" w:hAnsi="Times New Roman" w:cs="Times New Roman"/>
          <w:sz w:val="24"/>
          <w:szCs w:val="24"/>
        </w:rPr>
        <w:tab/>
        <w:t>La contratación de préstamos con instituciones financieras.-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c)</w:t>
      </w:r>
      <w:r w:rsidRPr="00151B25">
        <w:rPr>
          <w:rFonts w:ascii="Times New Roman" w:hAnsi="Times New Roman" w:cs="Times New Roman"/>
          <w:sz w:val="24"/>
          <w:szCs w:val="24"/>
        </w:rPr>
        <w:tab/>
        <w:t>La contratación de obras, servicios o adquisiciones cuyo pago total o parcial se estipule realizar en el transcurso de más de un ejercicio financiero posterior al vigente, siempre y cuando los conceptos que se financien se hayan devengado anteriormente.-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d)</w:t>
      </w:r>
      <w:r w:rsidRPr="00151B25">
        <w:rPr>
          <w:rFonts w:ascii="Times New Roman" w:hAnsi="Times New Roman" w:cs="Times New Roman"/>
          <w:sz w:val="24"/>
          <w:szCs w:val="24"/>
        </w:rPr>
        <w:tab/>
        <w:t>El otorgamiento de avales, fianzas y garantías cuyo vencimiento supere el período del ejercicio financiero.-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e)</w:t>
      </w:r>
      <w:r w:rsidRPr="00151B25">
        <w:rPr>
          <w:rFonts w:ascii="Times New Roman" w:hAnsi="Times New Roman" w:cs="Times New Roman"/>
          <w:sz w:val="24"/>
          <w:szCs w:val="24"/>
        </w:rPr>
        <w:tab/>
        <w:t>La consolidación, conversión y renegociación de otras deudas.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f)</w:t>
      </w:r>
      <w:r w:rsidRPr="00151B25">
        <w:rPr>
          <w:rFonts w:ascii="Times New Roman" w:hAnsi="Times New Roman" w:cs="Times New Roman"/>
          <w:sz w:val="24"/>
          <w:szCs w:val="24"/>
        </w:rPr>
        <w:tab/>
        <w:t>El le</w:t>
      </w:r>
      <w:r>
        <w:rPr>
          <w:rFonts w:ascii="Times New Roman" w:hAnsi="Times New Roman" w:cs="Times New Roman"/>
          <w:sz w:val="24"/>
          <w:szCs w:val="24"/>
        </w:rPr>
        <w:t>asing en todas sus modalidades.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4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El órgano rector del sistema de administración de bienes del Municipio estará a cargo de la Secretaría de Hacienda y Fortalecimiento Institucional, o el organismo que eventualmente lo reemplace, quien propondrá al titular del Departamento Ejecutivo las normas para la</w:t>
      </w:r>
      <w:r>
        <w:rPr>
          <w:rFonts w:ascii="Times New Roman" w:hAnsi="Times New Roman" w:cs="Times New Roman"/>
          <w:sz w:val="24"/>
          <w:szCs w:val="24"/>
        </w:rPr>
        <w:t xml:space="preserve"> administración de los mismos.-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5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Los bienes inmuebles del Municipio no podrán ser objeto de transferencias de dominio, ya sea a título gratuito u oneroso, o de constitución de cualquier tipo de gravamen sin que medie expresa autorización del Concejo Deliberante. El  Municipio </w:t>
      </w:r>
      <w:r w:rsidRPr="00151B25">
        <w:rPr>
          <w:rFonts w:ascii="Times New Roman" w:hAnsi="Times New Roman" w:cs="Times New Roman"/>
          <w:sz w:val="24"/>
          <w:szCs w:val="24"/>
        </w:rPr>
        <w:lastRenderedPageBreak/>
        <w:t>podrá transferir el dominio o ceder el uso de bienes a favor de la Provincia, otros municipios o entidades del Estado, a los efectos de la ejecución de obras o trabajos públicos, en la forma y con las limitaciones que e</w:t>
      </w:r>
      <w:r>
        <w:rPr>
          <w:rFonts w:ascii="Times New Roman" w:hAnsi="Times New Roman" w:cs="Times New Roman"/>
          <w:sz w:val="24"/>
          <w:szCs w:val="24"/>
        </w:rPr>
        <w:t>stablece la normativa vigente.-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6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Los bienes muebles declarados en condiciones de rezago o desuso podrán ser transferidos a título gratuito a otros organismos públicos o entidades de bien público, y a título oneroso, en oferta pública, con excepción a lo dispuesto en el Art. 17° de la presente norma. La reglamentación establecerá las limitaciones y el proced</w:t>
      </w:r>
      <w:r>
        <w:rPr>
          <w:rFonts w:ascii="Times New Roman" w:hAnsi="Times New Roman" w:cs="Times New Roman"/>
          <w:sz w:val="24"/>
          <w:szCs w:val="24"/>
        </w:rPr>
        <w:t>imiento para esas operaciones.-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7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Aceptación de donaciones: Los legados o donaciones a favor del Municipio, deberán ser aceptadas o repudiadas por el Ejecutivo Municipal.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5" w:rsidRDefault="00151B25" w:rsidP="00151B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B25">
        <w:rPr>
          <w:rFonts w:ascii="Times New Roman" w:hAnsi="Times New Roman" w:cs="Times New Roman"/>
          <w:b/>
          <w:sz w:val="24"/>
          <w:szCs w:val="24"/>
        </w:rPr>
        <w:t xml:space="preserve">DE LAS CONTRATACIONES Y LA DISPOSICIÓN </w:t>
      </w:r>
    </w:p>
    <w:p w:rsidR="00151B25" w:rsidRPr="00151B25" w:rsidRDefault="00151B25" w:rsidP="00151B2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B25">
        <w:rPr>
          <w:rFonts w:ascii="Times New Roman" w:hAnsi="Times New Roman" w:cs="Times New Roman"/>
          <w:b/>
          <w:sz w:val="24"/>
          <w:szCs w:val="24"/>
        </w:rPr>
        <w:t>DE BIENES MUNICIPALES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u w:val="single"/>
        </w:rPr>
        <w:t>8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El régimen de las contrataciones del Municipio está constituido por el conjunto de principios, normas, y procedimientos que mediante su operación permiten enajenar u obtener a título oneroso bienes y/o servicios, exceptuándose del mismo las referentes </w:t>
      </w:r>
      <w:r>
        <w:rPr>
          <w:rFonts w:ascii="Times New Roman" w:hAnsi="Times New Roman" w:cs="Times New Roman"/>
          <w:sz w:val="24"/>
          <w:szCs w:val="24"/>
        </w:rPr>
        <w:t>a la contratación de personal.-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9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El sistema está integrado por un órgano rector en el ámbito de la Secretaría de Hacienda y Fortalecimiento Institucional y/o el órgano que en el futuro lo reemplace que tendrá por objeto proponer las políticas, los procedimientos y las normas necesarias para el funcionamiento del sistema.-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Los principios generales a que deberá</w:t>
      </w:r>
      <w:r>
        <w:rPr>
          <w:rFonts w:ascii="Times New Roman" w:hAnsi="Times New Roman" w:cs="Times New Roman"/>
          <w:sz w:val="24"/>
          <w:szCs w:val="24"/>
        </w:rPr>
        <w:t xml:space="preserve">n ajustarse las contrataciones, </w:t>
      </w:r>
      <w:r w:rsidRPr="00151B25">
        <w:rPr>
          <w:rFonts w:ascii="Times New Roman" w:hAnsi="Times New Roman" w:cs="Times New Roman"/>
          <w:sz w:val="24"/>
          <w:szCs w:val="24"/>
        </w:rPr>
        <w:t>teniendo en cuenta las particularidades de cada uno de los procedimientos son: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a)</w:t>
      </w:r>
      <w:r w:rsidRPr="00151B25">
        <w:rPr>
          <w:rFonts w:ascii="Times New Roman" w:hAnsi="Times New Roman" w:cs="Times New Roman"/>
          <w:sz w:val="24"/>
          <w:szCs w:val="24"/>
        </w:rPr>
        <w:tab/>
        <w:t>Publicidad.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b) Igualdad de posibilidades para los oferentes.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c)</w:t>
      </w:r>
      <w:r w:rsidRPr="00151B25">
        <w:rPr>
          <w:rFonts w:ascii="Times New Roman" w:hAnsi="Times New Roman" w:cs="Times New Roman"/>
          <w:sz w:val="24"/>
          <w:szCs w:val="24"/>
        </w:rPr>
        <w:tab/>
        <w:t>Posibilitar la mayor concurrencia de proponentes, a efectos de promover la competencia y oposición.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d)</w:t>
      </w:r>
      <w:r w:rsidRPr="00151B25">
        <w:rPr>
          <w:rFonts w:ascii="Times New Roman" w:hAnsi="Times New Roman" w:cs="Times New Roman"/>
          <w:sz w:val="24"/>
          <w:szCs w:val="24"/>
        </w:rPr>
        <w:tab/>
        <w:t>Flexibilidad y transparencia en los procedimientos.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e)</w:t>
      </w:r>
      <w:r w:rsidRPr="00151B25">
        <w:rPr>
          <w:rFonts w:ascii="Times New Roman" w:hAnsi="Times New Roman" w:cs="Times New Roman"/>
          <w:sz w:val="24"/>
          <w:szCs w:val="24"/>
        </w:rPr>
        <w:tab/>
        <w:t>Defensa de los intereses de la comunidad y del sector público municipal.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lastRenderedPageBreak/>
        <w:t>f)</w:t>
      </w:r>
      <w:r w:rsidRPr="00151B25">
        <w:rPr>
          <w:rFonts w:ascii="Times New Roman" w:hAnsi="Times New Roman" w:cs="Times New Roman"/>
          <w:sz w:val="24"/>
          <w:szCs w:val="24"/>
        </w:rPr>
        <w:tab/>
        <w:t>Determinación de la responsabilidad inherente a los agentes y funcionarios que intervengan.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g) Eficacia y eficiencia en la concreción de las obras y e</w:t>
      </w:r>
      <w:r>
        <w:rPr>
          <w:rFonts w:ascii="Times New Roman" w:hAnsi="Times New Roman" w:cs="Times New Roman"/>
          <w:sz w:val="24"/>
          <w:szCs w:val="24"/>
        </w:rPr>
        <w:t>n la ejecución de las acciones.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u w:val="single"/>
        </w:rPr>
        <w:t>1</w:t>
      </w:r>
      <w:r w:rsidRPr="00564C74">
        <w:rPr>
          <w:rFonts w:ascii="Times New Roman" w:hAnsi="Times New Roman" w:cs="Times New Roman"/>
          <w:b/>
          <w:bCs/>
          <w:u w:val="single"/>
        </w:rPr>
        <w:t>1º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Modalidades. Podrá contratarse por: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a)</w:t>
      </w:r>
      <w:r w:rsidRPr="00151B25">
        <w:rPr>
          <w:rFonts w:ascii="Times New Roman" w:hAnsi="Times New Roman" w:cs="Times New Roman"/>
          <w:sz w:val="24"/>
          <w:szCs w:val="24"/>
        </w:rPr>
        <w:tab/>
        <w:t>Licitación pública;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b)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Licitación privada; 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c)</w:t>
      </w:r>
      <w:r w:rsidRPr="00151B25">
        <w:rPr>
          <w:rFonts w:ascii="Times New Roman" w:hAnsi="Times New Roman" w:cs="Times New Roman"/>
          <w:sz w:val="24"/>
          <w:szCs w:val="24"/>
        </w:rPr>
        <w:tab/>
        <w:t>Concurso de precios, méritos y antecedentes;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d)</w:t>
      </w:r>
      <w:r w:rsidRPr="00151B25">
        <w:rPr>
          <w:rFonts w:ascii="Times New Roman" w:hAnsi="Times New Roman" w:cs="Times New Roman"/>
          <w:sz w:val="24"/>
          <w:szCs w:val="24"/>
        </w:rPr>
        <w:tab/>
        <w:t>Contratación directa;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e)</w:t>
      </w:r>
      <w:r w:rsidRPr="00151B25">
        <w:rPr>
          <w:rFonts w:ascii="Times New Roman" w:hAnsi="Times New Roman" w:cs="Times New Roman"/>
          <w:sz w:val="24"/>
          <w:szCs w:val="24"/>
        </w:rPr>
        <w:tab/>
        <w:t>Compulsa de precios;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f)</w:t>
      </w:r>
      <w:r w:rsidRPr="00151B25">
        <w:rPr>
          <w:rFonts w:ascii="Times New Roman" w:hAnsi="Times New Roman" w:cs="Times New Roman"/>
          <w:sz w:val="24"/>
          <w:szCs w:val="24"/>
        </w:rPr>
        <w:tab/>
        <w:t>Concurso de proyectos integrales;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g)</w:t>
      </w:r>
      <w:r w:rsidRPr="00151B25">
        <w:rPr>
          <w:rFonts w:ascii="Times New Roman" w:hAnsi="Times New Roman" w:cs="Times New Roman"/>
          <w:sz w:val="24"/>
          <w:szCs w:val="24"/>
        </w:rPr>
        <w:tab/>
        <w:t>Subasta pública o remate;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h)</w:t>
      </w:r>
      <w:r w:rsidRPr="00151B25">
        <w:rPr>
          <w:rFonts w:ascii="Times New Roman" w:hAnsi="Times New Roman" w:cs="Times New Roman"/>
          <w:sz w:val="24"/>
          <w:szCs w:val="24"/>
        </w:rPr>
        <w:tab/>
        <w:t>Concesión de espacios de dominio del Municipio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La enumeración precedente no es taxativa.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Otra modalidad de contratación podrá ser expresamente aprobada por el Ejecutivo municipal conforme a crit</w:t>
      </w:r>
      <w:r>
        <w:rPr>
          <w:rFonts w:ascii="Times New Roman" w:hAnsi="Times New Roman" w:cs="Times New Roman"/>
          <w:sz w:val="24"/>
          <w:szCs w:val="24"/>
        </w:rPr>
        <w:t>erios de mérito y oportunidad.-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A los fines de determinar el procedimiento más conveniente para realizar la contratación se tendrá en cuenta las disposiciones de la presente Ordenanza y su reglamentación. La reglamentación fijará los casos en que s</w:t>
      </w:r>
      <w:r>
        <w:rPr>
          <w:rFonts w:ascii="Times New Roman" w:hAnsi="Times New Roman" w:cs="Times New Roman"/>
          <w:sz w:val="24"/>
          <w:szCs w:val="24"/>
        </w:rPr>
        <w:t>e aplicará cada procedimiento.-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</w:t>
      </w:r>
      <w:r>
        <w:rPr>
          <w:rFonts w:ascii="Times New Roman" w:hAnsi="Times New Roman" w:cs="Times New Roman"/>
          <w:b/>
          <w:bCs/>
          <w:u w:val="single"/>
        </w:rPr>
        <w:t>3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>Licitación: La licitación podrá efectuarse: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a)</w:t>
      </w:r>
      <w:r w:rsidRPr="00151B25">
        <w:rPr>
          <w:rFonts w:ascii="Times New Roman" w:hAnsi="Times New Roman" w:cs="Times New Roman"/>
          <w:sz w:val="24"/>
          <w:szCs w:val="24"/>
        </w:rPr>
        <w:tab/>
        <w:t>En forma pública mediante el llamado a cotizar a un número indefinido de posibles oferentes, a través de publicaciones.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b)</w:t>
      </w:r>
      <w:r w:rsidRPr="00151B25">
        <w:rPr>
          <w:rFonts w:ascii="Times New Roman" w:hAnsi="Times New Roman" w:cs="Times New Roman"/>
          <w:sz w:val="24"/>
          <w:szCs w:val="24"/>
        </w:rPr>
        <w:tab/>
        <w:t>En forma privada mediante la invitación directa a no menos de TRES (3) posibles oferentes en el ramo, asegurándose que el envío de las invitaciones se efectúen en forma simultánea.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c)</w:t>
      </w:r>
      <w:r w:rsidRPr="00151B25">
        <w:rPr>
          <w:rFonts w:ascii="Times New Roman" w:hAnsi="Times New Roman" w:cs="Times New Roman"/>
          <w:sz w:val="24"/>
          <w:szCs w:val="24"/>
        </w:rPr>
        <w:tab/>
        <w:t>El procedimiento de licitación será aplicable cuando en esta Ordenanza no se haya previsto otro específico y se realizará de acuerdo a los montos que en cada caso fije la Reglamentación.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</w:t>
      </w:r>
      <w:r>
        <w:rPr>
          <w:rFonts w:ascii="Times New Roman" w:hAnsi="Times New Roman" w:cs="Times New Roman"/>
          <w:b/>
          <w:bCs/>
          <w:u w:val="single"/>
        </w:rPr>
        <w:t>4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Concurso de precios. El concurso de precios se realiza cuando se requiere la adquisición de bienes normalizados o de características homogéneas o se contraten </w:t>
      </w:r>
      <w:r w:rsidRPr="00151B25">
        <w:rPr>
          <w:rFonts w:ascii="Times New Roman" w:hAnsi="Times New Roman" w:cs="Times New Roman"/>
          <w:sz w:val="24"/>
          <w:szCs w:val="24"/>
        </w:rPr>
        <w:lastRenderedPageBreak/>
        <w:t>servicios que tengan un mercado permanente, conforme lo establezca la reglamentación y hasta el monto que fije la misma. El procedimiento de concurso será aplicable cuando en esta ordenanza no se haya previsto otro específico y se realizará de acuerdo a los montos que en cad</w:t>
      </w:r>
      <w:r>
        <w:rPr>
          <w:rFonts w:ascii="Times New Roman" w:hAnsi="Times New Roman" w:cs="Times New Roman"/>
          <w:sz w:val="24"/>
          <w:szCs w:val="24"/>
        </w:rPr>
        <w:t xml:space="preserve">a caso fije la reglamentación. 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</w:t>
      </w:r>
      <w:r>
        <w:rPr>
          <w:rFonts w:ascii="Times New Roman" w:hAnsi="Times New Roman" w:cs="Times New Roman"/>
          <w:b/>
          <w:bCs/>
          <w:u w:val="single"/>
        </w:rPr>
        <w:t>5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Concurso de Méritos y Antecedentes. El Concurso de méritos y antecedentes se celebra en contratos en los que el criterio de selección recaiga primordialmente en factores no económicos, salvo que la ley </w:t>
      </w:r>
      <w:r>
        <w:rPr>
          <w:rFonts w:ascii="Times New Roman" w:hAnsi="Times New Roman" w:cs="Times New Roman"/>
          <w:sz w:val="24"/>
          <w:szCs w:val="24"/>
        </w:rPr>
        <w:t>admita su contratación directa.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Pr="00151B25">
        <w:rPr>
          <w:rFonts w:ascii="Times New Roman" w:hAnsi="Times New Roman" w:cs="Times New Roman"/>
          <w:sz w:val="24"/>
          <w:szCs w:val="24"/>
        </w:rPr>
        <w:tab/>
        <w:t>Contratación Directa. Podrá contratarse directamente solo en los casos expresamente previstos en este artículo, debiendo demostrarse en forma adecuada la existencia de las circunstancias invocadas y la razonabilidad del precio a pagar cuando: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a)</w:t>
      </w:r>
      <w:r w:rsidRPr="00151B25">
        <w:rPr>
          <w:rFonts w:ascii="Times New Roman" w:hAnsi="Times New Roman" w:cs="Times New Roman"/>
          <w:sz w:val="24"/>
          <w:szCs w:val="24"/>
        </w:rPr>
        <w:tab/>
        <w:t>Exista precio testigo. Este procedimiento de selección es aplicable cuando un bien o servicio normalizado o de características homogéneas se manifieste con una tendencia estadística a juicio de la Autoridad de Aplicación. En estos casos se podrá seleccionar al contratista en forma directa siempre y cuando el precio convenido no supere el DIEZ POR CIENTO (10%) del precio testigo y hasta el monto que fija la reglamentación.-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b)</w:t>
      </w:r>
      <w:r w:rsidRPr="00151B25">
        <w:rPr>
          <w:rFonts w:ascii="Times New Roman" w:hAnsi="Times New Roman" w:cs="Times New Roman"/>
          <w:sz w:val="24"/>
          <w:szCs w:val="24"/>
        </w:rPr>
        <w:tab/>
        <w:t>Existan razones de verdadera urgencia o casos fortuitos o fuerza mayor, no previsible y/o se demuestre que su realización, por cualquiera de los procedimientos licitatorios previstos, resienta el servicio o perjudique al erario, o se trate de compras destinadas a ayuda económica de personas en riesgo y/o en emergencia social.-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c)</w:t>
      </w:r>
      <w:r w:rsidRPr="00151B25">
        <w:rPr>
          <w:rFonts w:ascii="Times New Roman" w:hAnsi="Times New Roman" w:cs="Times New Roman"/>
          <w:sz w:val="24"/>
          <w:szCs w:val="24"/>
        </w:rPr>
        <w:tab/>
        <w:t>Resulten desiertas o fracasadas las licitaciones públicas o el remate público, y que por razones fundadas no sea conveniente realizar por otro acto similar. Podrá realizarse la contratación directa, utilizando el mismo pliego de base y condiciones. De la misma manera se procederá en la subasta o remate público para el caso de los inmuebles, muebles registrales, muebles o semovientes, objetos de arte o de interés histórico.-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d)</w:t>
      </w:r>
      <w:r w:rsidRPr="00151B25">
        <w:rPr>
          <w:rFonts w:ascii="Times New Roman" w:hAnsi="Times New Roman" w:cs="Times New Roman"/>
          <w:sz w:val="24"/>
          <w:szCs w:val="24"/>
        </w:rPr>
        <w:tab/>
        <w:t>La adquisición o ejecución de obras técnicas, científicas o de carácter artístico o que deban confiarse necesariamente a personas de reconocida capacidad o especialización.-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e)</w:t>
      </w:r>
      <w:r w:rsidRPr="00151B25">
        <w:rPr>
          <w:rFonts w:ascii="Times New Roman" w:hAnsi="Times New Roman" w:cs="Times New Roman"/>
          <w:sz w:val="24"/>
          <w:szCs w:val="24"/>
        </w:rPr>
        <w:tab/>
        <w:t>La adquisición de bienes o servicios cuya venta sea exclusiva de aquellos que tienen privilegio para ello o que posea exclusivamente una persona o entidad; siempre que no existieren sustitutos convenientes.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f)</w:t>
      </w:r>
      <w:r w:rsidRPr="00151B25">
        <w:rPr>
          <w:rFonts w:ascii="Times New Roman" w:hAnsi="Times New Roman" w:cs="Times New Roman"/>
          <w:sz w:val="24"/>
          <w:szCs w:val="24"/>
        </w:rPr>
        <w:tab/>
        <w:t>Sea necesario realizar contrataciones en un país extranjero y siempre que se demuestre la imposibilidad de realizar la licitación o el concurso de precios.-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lastRenderedPageBreak/>
        <w:t>g)</w:t>
      </w:r>
      <w:r w:rsidRPr="00151B25">
        <w:rPr>
          <w:rFonts w:ascii="Times New Roman" w:hAnsi="Times New Roman" w:cs="Times New Roman"/>
          <w:sz w:val="24"/>
          <w:szCs w:val="24"/>
        </w:rPr>
        <w:tab/>
        <w:t>Se dé cumplimiento a convenios y contrataciones que se efectúen con organismos públicos.-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h)</w:t>
      </w:r>
      <w:r w:rsidRPr="00151B25">
        <w:rPr>
          <w:rFonts w:ascii="Times New Roman" w:hAnsi="Times New Roman" w:cs="Times New Roman"/>
          <w:sz w:val="24"/>
          <w:szCs w:val="24"/>
        </w:rPr>
        <w:tab/>
        <w:t>Se trate de bienes o de servicios de notoria escasez en el mercado.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i)</w:t>
      </w:r>
      <w:r w:rsidRPr="00151B25">
        <w:rPr>
          <w:rFonts w:ascii="Times New Roman" w:hAnsi="Times New Roman" w:cs="Times New Roman"/>
          <w:sz w:val="24"/>
          <w:szCs w:val="24"/>
        </w:rPr>
        <w:tab/>
        <w:t>Se contrate  técnicos o  profesionales especializados, de reconocida capacidad para las funciones a desempeñar.-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j)</w:t>
      </w:r>
      <w:r w:rsidRPr="00151B25">
        <w:rPr>
          <w:rFonts w:ascii="Times New Roman" w:hAnsi="Times New Roman" w:cs="Times New Roman"/>
          <w:sz w:val="24"/>
          <w:szCs w:val="24"/>
        </w:rPr>
        <w:tab/>
        <w:t>Se trate de reparación de máquinas, vehículos, equipos o motores, cuyo desarme, traslado o examen, previo a la licitación, convierta a ésta en una operación onerosa.-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k)</w:t>
      </w:r>
      <w:r w:rsidRPr="00151B25">
        <w:rPr>
          <w:rFonts w:ascii="Times New Roman" w:hAnsi="Times New Roman" w:cs="Times New Roman"/>
          <w:sz w:val="24"/>
          <w:szCs w:val="24"/>
        </w:rPr>
        <w:tab/>
        <w:t>Se compre y venda productos, bienes y/o servicios destinados al fomento económico o a la satisfacción de necesidades sanitarias o de ayuda social, siempre que en caso de venta, la misma se efectúe a los usuarios o consumidores.-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l)</w:t>
      </w:r>
      <w:r w:rsidRPr="00151B25">
        <w:rPr>
          <w:rFonts w:ascii="Times New Roman" w:hAnsi="Times New Roman" w:cs="Times New Roman"/>
          <w:sz w:val="24"/>
          <w:szCs w:val="24"/>
        </w:rPr>
        <w:tab/>
        <w:t>Se trate de bienes o servicios cuyos precios sean determinados por el Estado Nacional, Provincial o Municipal, debiéndose a igualdad de condiciones, darse preferencia a los producidos o suministrados por los organismos públicos.-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m)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 Se compre o venda bienes en remate público, debiendo establecerse previamente el precio máximo a pagar o el mínimo a cobrar  en la operación.-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n)</w:t>
      </w:r>
      <w:r w:rsidRPr="00151B25">
        <w:rPr>
          <w:rFonts w:ascii="Times New Roman" w:hAnsi="Times New Roman" w:cs="Times New Roman"/>
          <w:sz w:val="24"/>
          <w:szCs w:val="24"/>
        </w:rPr>
        <w:tab/>
        <w:t>Se haga la venta de publicaciones oficiales, de la producción de organismos que realicen actividades agropecuarias o industriales y de servicios tarifados que preste la administración.-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o)</w:t>
      </w:r>
      <w:r w:rsidRPr="00151B25">
        <w:rPr>
          <w:rFonts w:ascii="Times New Roman" w:hAnsi="Times New Roman" w:cs="Times New Roman"/>
          <w:sz w:val="24"/>
          <w:szCs w:val="24"/>
        </w:rPr>
        <w:tab/>
        <w:t>Se realicen publicaciones oficiales a través de prensa  escrita, medios digitales, radiotelefonía y televisión, o se contraten servicios publicitarios, difusión, propaganda y/o promoción en cualquier otra modalidad.-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p)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Se compren bienes muebles usados registrables y no registrables.- 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q)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Se trate de la adquisición y/o contratación de bienes y/o servicios para la ejecución de obras públicas específicas, financiadas por la administración pública nacional, provincial o municipal, y que se ejecuten por gestión municipal.- 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r)</w:t>
      </w:r>
      <w:r w:rsidRPr="00151B25">
        <w:rPr>
          <w:rFonts w:ascii="Times New Roman" w:hAnsi="Times New Roman" w:cs="Times New Roman"/>
          <w:sz w:val="24"/>
          <w:szCs w:val="24"/>
        </w:rPr>
        <w:tab/>
        <w:t>Se trate de servicios de telecomunicaciones prestados por empresas autorizadas.-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s)</w:t>
      </w:r>
      <w:r w:rsidRPr="00151B25">
        <w:rPr>
          <w:rFonts w:ascii="Times New Roman" w:hAnsi="Times New Roman" w:cs="Times New Roman"/>
          <w:sz w:val="24"/>
          <w:szCs w:val="24"/>
        </w:rPr>
        <w:tab/>
        <w:t>Se trate de la adquisición de combustibles, lubricantes y otros insumos para el normal funcionamiento de herramientas y equipamiento en general con motores a explosión y rodados.-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t)</w:t>
      </w:r>
      <w:r w:rsidRPr="00151B25">
        <w:rPr>
          <w:rFonts w:ascii="Times New Roman" w:hAnsi="Times New Roman" w:cs="Times New Roman"/>
          <w:sz w:val="24"/>
          <w:szCs w:val="24"/>
        </w:rPr>
        <w:tab/>
        <w:t>Se trate de la contratación de coberturas de seguros u obras s</w:t>
      </w:r>
      <w:r w:rsidR="0035390C">
        <w:rPr>
          <w:rFonts w:ascii="Times New Roman" w:hAnsi="Times New Roman" w:cs="Times New Roman"/>
          <w:sz w:val="24"/>
          <w:szCs w:val="24"/>
        </w:rPr>
        <w:t>ociales.-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lastRenderedPageBreak/>
        <w:t>Art. 1</w:t>
      </w:r>
      <w:r>
        <w:rPr>
          <w:rFonts w:ascii="Times New Roman" w:hAnsi="Times New Roman" w:cs="Times New Roman"/>
          <w:b/>
          <w:bCs/>
          <w:u w:val="single"/>
        </w:rPr>
        <w:t>7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Compulsa de precios: Se contratará mediante esta modalidad en los siguientes casos: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a)</w:t>
      </w:r>
      <w:r w:rsidRPr="00151B25">
        <w:rPr>
          <w:rFonts w:ascii="Times New Roman" w:hAnsi="Times New Roman" w:cs="Times New Roman"/>
          <w:sz w:val="24"/>
          <w:szCs w:val="24"/>
        </w:rPr>
        <w:tab/>
        <w:t>No supere el monto fijado por la Reglamentación;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b)</w:t>
      </w:r>
      <w:r w:rsidRPr="00151B25">
        <w:rPr>
          <w:rFonts w:ascii="Times New Roman" w:hAnsi="Times New Roman" w:cs="Times New Roman"/>
          <w:sz w:val="24"/>
          <w:szCs w:val="24"/>
        </w:rPr>
        <w:tab/>
        <w:t>Existan razones de verdadera urgencia o caso fortuito comprobable y se demuestre que por circunstancias objetivas, su realización por cualquiera de los procedimientos licitatorios previstos resentirá el servicio o perjudicará el erario;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c)</w:t>
      </w:r>
      <w:r w:rsidRPr="00151B25">
        <w:rPr>
          <w:rFonts w:ascii="Times New Roman" w:hAnsi="Times New Roman" w:cs="Times New Roman"/>
          <w:sz w:val="24"/>
          <w:szCs w:val="24"/>
        </w:rPr>
        <w:tab/>
        <w:t>Resulten desiertas o fracasadas las licitaciones o el remate público y por razones fundadas no sea conveniente realizar otro acto similar;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d)</w:t>
      </w:r>
      <w:r w:rsidRPr="00151B25">
        <w:rPr>
          <w:rFonts w:ascii="Times New Roman" w:hAnsi="Times New Roman" w:cs="Times New Roman"/>
          <w:sz w:val="24"/>
          <w:szCs w:val="24"/>
        </w:rPr>
        <w:tab/>
        <w:t>Se trate de bienes o servicios de</w:t>
      </w:r>
      <w:r w:rsidR="0035390C">
        <w:rPr>
          <w:rFonts w:ascii="Times New Roman" w:hAnsi="Times New Roman" w:cs="Times New Roman"/>
          <w:sz w:val="24"/>
          <w:szCs w:val="24"/>
        </w:rPr>
        <w:t xml:space="preserve"> notoria escasez en el mercado.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</w:t>
      </w:r>
      <w:r>
        <w:rPr>
          <w:rFonts w:ascii="Times New Roman" w:hAnsi="Times New Roman" w:cs="Times New Roman"/>
          <w:b/>
          <w:bCs/>
          <w:u w:val="single"/>
        </w:rPr>
        <w:t>8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Como acción promocional del desarrollo  y el fortalecimiento del  comercio local, cuando se trate de proveedores inscriptos y con domicilio en el ejido municipal, y el precio ofertado no supere hasta un veinte por ciento (20%) la propuesta económica más conveniente del oferente  de otra jurisdicción municipal, el Departamento Ejecutivo queda expresamente autorizado para disponer la adjudicación de la c</w:t>
      </w:r>
      <w:r>
        <w:rPr>
          <w:rFonts w:ascii="Times New Roman" w:hAnsi="Times New Roman" w:cs="Times New Roman"/>
          <w:sz w:val="24"/>
          <w:szCs w:val="24"/>
        </w:rPr>
        <w:t>ontratación al oferente local.-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>Art. 1</w:t>
      </w:r>
      <w:r>
        <w:rPr>
          <w:rFonts w:ascii="Times New Roman" w:hAnsi="Times New Roman" w:cs="Times New Roman"/>
          <w:b/>
          <w:bCs/>
          <w:u w:val="single"/>
        </w:rPr>
        <w:t>9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Para cualquiera de los procedimientos de compras se pueden establecer formas de pago, las mismas pueden ser tenidas en cuenta al momento de evaluar las ofertas y serán las siguientes: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a)</w:t>
      </w:r>
      <w:r w:rsidRPr="00151B25">
        <w:rPr>
          <w:rFonts w:ascii="Times New Roman" w:hAnsi="Times New Roman" w:cs="Times New Roman"/>
          <w:sz w:val="24"/>
          <w:szCs w:val="24"/>
        </w:rPr>
        <w:tab/>
        <w:t>Pago al contado.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b)</w:t>
      </w:r>
      <w:r w:rsidRPr="00151B25">
        <w:rPr>
          <w:rFonts w:ascii="Times New Roman" w:hAnsi="Times New Roman" w:cs="Times New Roman"/>
          <w:sz w:val="24"/>
          <w:szCs w:val="24"/>
        </w:rPr>
        <w:tab/>
        <w:t>Pago en cuotas.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c)</w:t>
      </w:r>
      <w:r w:rsidRPr="00151B25">
        <w:rPr>
          <w:rFonts w:ascii="Times New Roman" w:hAnsi="Times New Roman" w:cs="Times New Roman"/>
          <w:sz w:val="24"/>
          <w:szCs w:val="24"/>
        </w:rPr>
        <w:tab/>
        <w:t>Pago en cuotas y valor residual.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d)</w:t>
      </w:r>
      <w:r w:rsidRPr="00151B25">
        <w:rPr>
          <w:rFonts w:ascii="Times New Roman" w:hAnsi="Times New Roman" w:cs="Times New Roman"/>
          <w:sz w:val="24"/>
          <w:szCs w:val="24"/>
        </w:rPr>
        <w:tab/>
        <w:t xml:space="preserve">Pago anticipado con descuento. 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e)</w:t>
      </w:r>
      <w:r w:rsidRPr="00151B25">
        <w:rPr>
          <w:rFonts w:ascii="Times New Roman" w:hAnsi="Times New Roman" w:cs="Times New Roman"/>
          <w:sz w:val="24"/>
          <w:szCs w:val="24"/>
        </w:rPr>
        <w:tab/>
        <w:t>Pago en concepto de arras</w:t>
      </w:r>
    </w:p>
    <w:p w:rsidR="009065C1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f)</w:t>
      </w:r>
      <w:r w:rsidRPr="00151B25">
        <w:rPr>
          <w:rFonts w:ascii="Times New Roman" w:hAnsi="Times New Roman" w:cs="Times New Roman"/>
          <w:sz w:val="24"/>
          <w:szCs w:val="24"/>
        </w:rPr>
        <w:tab/>
        <w:t>Pago anticipado y/o contra entrega de bien o servicio.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20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Contratos Excluidos. Quedan excluidos de las prescripciones de esta Ley, los siguientes contratos.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a)</w:t>
      </w:r>
      <w:r w:rsidRPr="00151B25">
        <w:rPr>
          <w:rFonts w:ascii="Times New Roman" w:hAnsi="Times New Roman" w:cs="Times New Roman"/>
          <w:sz w:val="24"/>
          <w:szCs w:val="24"/>
        </w:rPr>
        <w:tab/>
        <w:t>Los de empleo público;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b)</w:t>
      </w:r>
      <w:r w:rsidRPr="00151B25">
        <w:rPr>
          <w:rFonts w:ascii="Times New Roman" w:hAnsi="Times New Roman" w:cs="Times New Roman"/>
          <w:sz w:val="24"/>
          <w:szCs w:val="24"/>
        </w:rPr>
        <w:tab/>
        <w:t>Las locaciones de servicios u obra a personas físicas;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c)</w:t>
      </w:r>
      <w:r w:rsidRPr="00151B25">
        <w:rPr>
          <w:rFonts w:ascii="Times New Roman" w:hAnsi="Times New Roman" w:cs="Times New Roman"/>
          <w:sz w:val="24"/>
          <w:szCs w:val="24"/>
        </w:rPr>
        <w:tab/>
        <w:t>Las compras regidas por el régimen de caja chica;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t>d)</w:t>
      </w:r>
      <w:r w:rsidRPr="00151B25">
        <w:rPr>
          <w:rFonts w:ascii="Times New Roman" w:hAnsi="Times New Roman" w:cs="Times New Roman"/>
          <w:sz w:val="24"/>
          <w:szCs w:val="24"/>
        </w:rPr>
        <w:tab/>
        <w:t>Los permisos de uso de inmuebles de dominio público de  y privado del Poder Ejecutivo, Legislativo y Judicial de la Ciudad de Potrero de los Funes.</w:t>
      </w:r>
    </w:p>
    <w:p w:rsidR="00151B25" w:rsidRDefault="00151B25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B25">
        <w:rPr>
          <w:rFonts w:ascii="Times New Roman" w:hAnsi="Times New Roman" w:cs="Times New Roman"/>
          <w:sz w:val="24"/>
          <w:szCs w:val="24"/>
        </w:rPr>
        <w:lastRenderedPageBreak/>
        <w:t>e)</w:t>
      </w:r>
      <w:r w:rsidRPr="00151B25">
        <w:rPr>
          <w:rFonts w:ascii="Times New Roman" w:hAnsi="Times New Roman" w:cs="Times New Roman"/>
          <w:sz w:val="24"/>
          <w:szCs w:val="24"/>
        </w:rPr>
        <w:tab/>
        <w:t>Los actos de disposición de bienes inmue</w:t>
      </w:r>
      <w:r w:rsidR="0035390C">
        <w:rPr>
          <w:rFonts w:ascii="Times New Roman" w:hAnsi="Times New Roman" w:cs="Times New Roman"/>
          <w:sz w:val="24"/>
          <w:szCs w:val="24"/>
        </w:rPr>
        <w:t xml:space="preserve">bles de dominio del Municipio. </w:t>
      </w:r>
    </w:p>
    <w:p w:rsidR="0035390C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25" w:rsidRDefault="00151B25" w:rsidP="003539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0C">
        <w:rPr>
          <w:rFonts w:ascii="Times New Roman" w:hAnsi="Times New Roman" w:cs="Times New Roman"/>
          <w:b/>
          <w:sz w:val="24"/>
          <w:szCs w:val="24"/>
        </w:rPr>
        <w:t>DISPOSICIONES  COMPLEMENTARIAS Y FINALES</w:t>
      </w:r>
    </w:p>
    <w:p w:rsidR="0035390C" w:rsidRPr="0035390C" w:rsidRDefault="0035390C" w:rsidP="0035390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C74">
        <w:rPr>
          <w:rFonts w:ascii="Times New Roman" w:hAnsi="Times New Roman" w:cs="Times New Roman"/>
          <w:b/>
          <w:bCs/>
          <w:u w:val="single"/>
        </w:rPr>
        <w:t xml:space="preserve">Art. 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564C74">
        <w:rPr>
          <w:rFonts w:ascii="Times New Roman" w:hAnsi="Times New Roman" w:cs="Times New Roman"/>
          <w:b/>
          <w:bCs/>
          <w:u w:val="single"/>
        </w:rPr>
        <w:t>1º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El órgano Rector propondrá al Titular del Poder Ejecutivo Municipal el reglamento de contrataciones, en el que se establecerá el pliego único de contrataciones, el procedimiento administrativo de aquellas y la forma de asegurar por una parte la máxima cantidad  de oferentes y el trato igualitario de los mismos, y por otra parte el mayor beneficio fiscal posible en la operación y el menor costo operativo del procedimiento aplicable. En el mencionado reglamento deberá establecerse la forma de efectuar la publicidad y difusión de los actos licitatorios. Sin perjuicio de utilizar otros medios deberá asegurarse la publicación en el sitio web del Municipio, en el Boletín Oficial Municipal, y en un periód</w:t>
      </w:r>
      <w:r>
        <w:rPr>
          <w:rFonts w:ascii="Times New Roman" w:hAnsi="Times New Roman" w:cs="Times New Roman"/>
          <w:sz w:val="24"/>
          <w:szCs w:val="24"/>
        </w:rPr>
        <w:t>ico con circulación en la zona.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22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Fondos rotatorios. El Ejecutivo Municipal dispondrá el funcionamiento de fondos rotatorios para hacer frente a los gastos diarios del normal funcionamiento de la administración municipal con el régimen y los límites que el órgano rector podrá proponer a</w:t>
      </w:r>
      <w:r>
        <w:rPr>
          <w:rFonts w:ascii="Times New Roman" w:hAnsi="Times New Roman" w:cs="Times New Roman"/>
          <w:sz w:val="24"/>
          <w:szCs w:val="24"/>
        </w:rPr>
        <w:t>l titular del Poder Ejecutivo.-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23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Registro de Proveedores. El Departamento Ejecutivo dispondrá la creación de un registro de proveedores los que podrán realizar ofertas para las contrataciones directas o por compulsa de precios  por vía electrónica, de acuerdo con la reglamentación que se dictare al respecto y la utilización de un sis</w:t>
      </w:r>
      <w:r>
        <w:rPr>
          <w:rFonts w:ascii="Times New Roman" w:hAnsi="Times New Roman" w:cs="Times New Roman"/>
          <w:sz w:val="24"/>
          <w:szCs w:val="24"/>
        </w:rPr>
        <w:t>tema informático para tal fin.-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24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La presente Ordenanza tendrá fuerza obligatoria a partir de las cuarenta y ocho (48) horas de su promulgación, conforme lo dispuesto por el Art. 70° de la Ley Nº XII-0</w:t>
      </w:r>
      <w:r>
        <w:rPr>
          <w:rFonts w:ascii="Times New Roman" w:hAnsi="Times New Roman" w:cs="Times New Roman"/>
          <w:sz w:val="24"/>
          <w:szCs w:val="24"/>
        </w:rPr>
        <w:t>349-2004 de Régimen Municipal.-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25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Deróguese toda otra norm</w:t>
      </w:r>
      <w:r>
        <w:rPr>
          <w:rFonts w:ascii="Times New Roman" w:hAnsi="Times New Roman" w:cs="Times New Roman"/>
          <w:sz w:val="24"/>
          <w:szCs w:val="24"/>
        </w:rPr>
        <w:t>a que se oponga a la presente.-</w:t>
      </w:r>
    </w:p>
    <w:p w:rsidR="00151B25" w:rsidRPr="00151B25" w:rsidRDefault="0035390C" w:rsidP="00151B2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u w:val="single"/>
        </w:rPr>
        <w:t>Art. 26</w:t>
      </w:r>
      <w:r w:rsidRPr="00564C74">
        <w:rPr>
          <w:rFonts w:ascii="Times New Roman" w:hAnsi="Times New Roman" w:cs="Times New Roman"/>
          <w:b/>
          <w:bCs/>
          <w:u w:val="single"/>
        </w:rPr>
        <w:t>º</w:t>
      </w:r>
      <w:r w:rsidRPr="00564C74">
        <w:rPr>
          <w:rFonts w:ascii="Times New Roman" w:hAnsi="Times New Roman" w:cs="Times New Roman"/>
          <w:b/>
          <w:bCs/>
        </w:rPr>
        <w:t>.-</w:t>
      </w:r>
      <w:r w:rsidR="00151B25" w:rsidRPr="00151B25">
        <w:rPr>
          <w:rFonts w:ascii="Times New Roman" w:hAnsi="Times New Roman" w:cs="Times New Roman"/>
          <w:sz w:val="24"/>
          <w:szCs w:val="24"/>
        </w:rPr>
        <w:tab/>
        <w:t>Comuníquese, al Poder Ejecutivo Municipal, publíquese, dese copia al Registro Oficial y archívese.-</w:t>
      </w:r>
    </w:p>
    <w:p w:rsidR="00151B25" w:rsidRPr="00151B25" w:rsidRDefault="00151B25" w:rsidP="00151B25">
      <w:pPr>
        <w:spacing w:line="360" w:lineRule="auto"/>
        <w:jc w:val="both"/>
        <w:rPr>
          <w:rFonts w:ascii="Times New Roman" w:hAnsi="Times New Roman" w:cs="Times New Roman"/>
        </w:rPr>
      </w:pPr>
    </w:p>
    <w:sectPr w:rsidR="00151B25" w:rsidRPr="00151B25" w:rsidSect="009065C1">
      <w:footerReference w:type="default" r:id="rId6"/>
      <w:headerReference w:type="first" r:id="rId7"/>
      <w:pgSz w:w="12185" w:h="17861" w:code="345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028" w:rsidRDefault="00096028" w:rsidP="00151B25">
      <w:pPr>
        <w:spacing w:after="0" w:line="240" w:lineRule="auto"/>
      </w:pPr>
      <w:r>
        <w:separator/>
      </w:r>
    </w:p>
  </w:endnote>
  <w:endnote w:type="continuationSeparator" w:id="1">
    <w:p w:rsidR="00096028" w:rsidRDefault="00096028" w:rsidP="0015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0136076"/>
      <w:docPartObj>
        <w:docPartGallery w:val="Page Numbers (Bottom of Page)"/>
        <w:docPartUnique/>
      </w:docPartObj>
    </w:sdtPr>
    <w:sdtContent>
      <w:p w:rsidR="0035390C" w:rsidRDefault="00847F45">
        <w:pPr>
          <w:pStyle w:val="Piedepgina"/>
          <w:jc w:val="right"/>
        </w:pPr>
        <w:r>
          <w:fldChar w:fldCharType="begin"/>
        </w:r>
        <w:r w:rsidR="0035390C">
          <w:instrText>PAGE   \* MERGEFORMAT</w:instrText>
        </w:r>
        <w:r>
          <w:fldChar w:fldCharType="separate"/>
        </w:r>
        <w:r w:rsidR="003F5C63">
          <w:rPr>
            <w:noProof/>
          </w:rPr>
          <w:t>8</w:t>
        </w:r>
        <w:r>
          <w:fldChar w:fldCharType="end"/>
        </w:r>
      </w:p>
    </w:sdtContent>
  </w:sdt>
  <w:p w:rsidR="0035390C" w:rsidRDefault="0035390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028" w:rsidRDefault="00096028" w:rsidP="00151B25">
      <w:pPr>
        <w:spacing w:after="0" w:line="240" w:lineRule="auto"/>
      </w:pPr>
      <w:r>
        <w:separator/>
      </w:r>
    </w:p>
  </w:footnote>
  <w:footnote w:type="continuationSeparator" w:id="1">
    <w:p w:rsidR="00096028" w:rsidRDefault="00096028" w:rsidP="0015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25" w:rsidRDefault="00151B25" w:rsidP="00151B25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noProof/>
        <w:color w:val="000000"/>
        <w:bdr w:val="none" w:sz="0" w:space="0" w:color="auto" w:frame="1"/>
      </w:rPr>
      <w:drawing>
        <wp:inline distT="0" distB="0" distL="0" distR="0">
          <wp:extent cx="1609725" cy="1543050"/>
          <wp:effectExtent l="0" t="0" r="9525" b="0"/>
          <wp:docPr id="2" name="Imagen 2" descr="https://lh5.googleusercontent.com/MLcEDhkSfMsdt8ISd0D1lwSFLuzFjisOdp5dsCmmkA-Zvvtys8BOH8PHwEmDNLcxgco92jNMrkl-u9IE-rCgkQKIFE4tt66wMgwZitBeHKS1E1LUIXqPf5eDhZMv4onlI5y19igNpZx_QAWBM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5.googleusercontent.com/MLcEDhkSfMsdt8ISd0D1lwSFLuzFjisOdp5dsCmmkA-Zvvtys8BOH8PHwEmDNLcxgco92jNMrkl-u9IE-rCgkQKIFE4tt66wMgwZitBeHKS1E1LUIXqPf5eDhZMv4onlI5y19igNpZx_QAWBM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51B25" w:rsidRDefault="00151B25" w:rsidP="00151B25">
    <w:pPr>
      <w:pStyle w:val="NormalWeb"/>
      <w:spacing w:before="0" w:beforeAutospacing="0" w:after="0" w:afterAutospacing="0" w:line="276" w:lineRule="auto"/>
      <w:jc w:val="center"/>
    </w:pPr>
    <w:r>
      <w:rPr>
        <w:b/>
        <w:bCs/>
        <w:color w:val="000000"/>
      </w:rPr>
      <w:t>HONORABLE CONCEJO DELIBERANTE</w:t>
    </w:r>
  </w:p>
  <w:p w:rsidR="00151B25" w:rsidRDefault="00151B25" w:rsidP="00151B25">
    <w:pPr>
      <w:pStyle w:val="NormalWeb"/>
      <w:spacing w:before="0" w:beforeAutospacing="0" w:after="0" w:afterAutospacing="0" w:line="480" w:lineRule="auto"/>
      <w:jc w:val="center"/>
    </w:pPr>
    <w:r>
      <w:rPr>
        <w:b/>
        <w:bCs/>
        <w:color w:val="000000"/>
      </w:rPr>
      <w:t>DE LA CIUDAD DE POTRERO DE LOS FUNES</w:t>
    </w:r>
  </w:p>
  <w:p w:rsidR="00151B25" w:rsidRDefault="00151B2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51B25"/>
    <w:rsid w:val="00096028"/>
    <w:rsid w:val="00151B25"/>
    <w:rsid w:val="0035390C"/>
    <w:rsid w:val="003F5C63"/>
    <w:rsid w:val="00542E79"/>
    <w:rsid w:val="00847F45"/>
    <w:rsid w:val="009065C1"/>
    <w:rsid w:val="00B1107A"/>
    <w:rsid w:val="00D5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25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qFormat/>
    <w:rsid w:val="00151B25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B25"/>
  </w:style>
  <w:style w:type="paragraph" w:styleId="Piedepgina">
    <w:name w:val="footer"/>
    <w:basedOn w:val="Normal"/>
    <w:link w:val="PiedepginaCar"/>
    <w:uiPriority w:val="99"/>
    <w:unhideWhenUsed/>
    <w:rsid w:val="0015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B25"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B2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51B25"/>
    <w:rPr>
      <w:rFonts w:ascii="Arial" w:eastAsia="Arial Unicode MS" w:hAnsi="Arial" w:cs="Arial"/>
      <w:b/>
      <w:bCs/>
      <w:sz w:val="24"/>
      <w:szCs w:val="24"/>
      <w:u w:val="single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B25"/>
    <w:pPr>
      <w:spacing w:after="160" w:line="256" w:lineRule="auto"/>
    </w:pPr>
  </w:style>
  <w:style w:type="paragraph" w:styleId="Ttulo2">
    <w:name w:val="heading 2"/>
    <w:basedOn w:val="Normal"/>
    <w:next w:val="Normal"/>
    <w:link w:val="Ttulo2Car"/>
    <w:qFormat/>
    <w:rsid w:val="00151B25"/>
    <w:pPr>
      <w:keepNext/>
      <w:spacing w:after="0" w:line="240" w:lineRule="auto"/>
      <w:jc w:val="center"/>
      <w:outlineLvl w:val="1"/>
    </w:pPr>
    <w:rPr>
      <w:rFonts w:ascii="Arial" w:eastAsia="Arial Unicode MS" w:hAnsi="Arial" w:cs="Arial"/>
      <w:b/>
      <w:bCs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B25"/>
  </w:style>
  <w:style w:type="paragraph" w:styleId="Piedepgina">
    <w:name w:val="footer"/>
    <w:basedOn w:val="Normal"/>
    <w:link w:val="PiedepginaCar"/>
    <w:uiPriority w:val="99"/>
    <w:unhideWhenUsed/>
    <w:rsid w:val="00151B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B25"/>
  </w:style>
  <w:style w:type="paragraph" w:styleId="NormalWeb">
    <w:name w:val="Normal (Web)"/>
    <w:basedOn w:val="Normal"/>
    <w:uiPriority w:val="99"/>
    <w:semiHidden/>
    <w:unhideWhenUsed/>
    <w:rsid w:val="00151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B25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151B25"/>
    <w:rPr>
      <w:rFonts w:ascii="Arial" w:eastAsia="Arial Unicode MS" w:hAnsi="Arial" w:cs="Arial"/>
      <w:b/>
      <w:bCs/>
      <w:sz w:val="24"/>
      <w:szCs w:val="24"/>
      <w:u w:val="single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2299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2021-05-19T15:07:00Z</cp:lastPrinted>
  <dcterms:created xsi:type="dcterms:W3CDTF">2021-08-04T13:32:00Z</dcterms:created>
  <dcterms:modified xsi:type="dcterms:W3CDTF">2021-08-04T13:32:00Z</dcterms:modified>
</cp:coreProperties>
</file>